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ECD" w:rsidRPr="0008728C" w:rsidRDefault="0057379D">
      <w:pPr>
        <w:pStyle w:val="a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719455</wp:posOffset>
            </wp:positionV>
            <wp:extent cx="3883025" cy="9251950"/>
            <wp:effectExtent l="0" t="0" r="3175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мблемма контур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728C" w:rsidRPr="0008728C">
        <w:rPr>
          <w:rFonts w:ascii="Times New Roman" w:hAnsi="Times New Roman" w:cs="Times New Roman"/>
          <w:color w:val="000000"/>
          <w:sz w:val="28"/>
          <w:szCs w:val="28"/>
        </w:rPr>
        <w:t xml:space="preserve">Вначале перечислены ОБЯЗАТЕЛЬНЫЕ лабораторно-инструментальные исследования, необходимые перед операцией для ВСЕХ          </w:t>
      </w:r>
      <w:proofErr w:type="spellStart"/>
      <w:r w:rsidR="0008728C" w:rsidRPr="0008728C">
        <w:rPr>
          <w:rFonts w:ascii="Times New Roman" w:hAnsi="Times New Roman" w:cs="Times New Roman"/>
          <w:color w:val="000000"/>
          <w:sz w:val="28"/>
          <w:szCs w:val="28"/>
        </w:rPr>
        <w:t>бариатрических</w:t>
      </w:r>
      <w:proofErr w:type="spellEnd"/>
      <w:r w:rsidR="0008728C" w:rsidRPr="0008728C">
        <w:rPr>
          <w:rFonts w:ascii="Times New Roman" w:hAnsi="Times New Roman" w:cs="Times New Roman"/>
          <w:color w:val="000000"/>
          <w:sz w:val="28"/>
          <w:szCs w:val="28"/>
        </w:rPr>
        <w:t xml:space="preserve"> пациентов (пациентов с ожирением). </w:t>
      </w:r>
    </w:p>
    <w:p w:rsidR="00244ECD" w:rsidRDefault="0008728C">
      <w:pPr>
        <w:pStyle w:val="a1"/>
        <w:spacing w:line="360" w:lineRule="auto"/>
      </w:pP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/>
      </w:r>
      <w:r w:rsidRPr="0008728C">
        <w:rPr>
          <w:rFonts w:ascii="Times New Roman" w:hAnsi="Times New Roman" w:cs="Times New Roman"/>
          <w:b/>
          <w:color w:val="000000"/>
          <w:sz w:val="44"/>
          <w:szCs w:val="44"/>
          <w:highlight w:val="yellow"/>
        </w:rPr>
        <w:t>Обязательный предоперационный </w:t>
      </w:r>
      <w:r w:rsidRPr="0008728C">
        <w:rPr>
          <w:rFonts w:ascii="Times New Roman" w:hAnsi="Times New Roman" w:cs="Times New Roman"/>
          <w:b/>
          <w:color w:val="000000"/>
          <w:sz w:val="44"/>
          <w:szCs w:val="44"/>
          <w:highlight w:val="yellow"/>
        </w:rPr>
        <w:br/>
        <w:t>диагностический минимум включает в себя:</w:t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1.Клинический анализ крови развёрнутый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Hb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Эритроциты, Тромбоциты, Лейкоциты (формула), СОЭ).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2.Общий анализ мочи.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3.Биохимический анализ крови( АЛТ, АСТ, билирубин (общий, прямой), амилаза,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креатинин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мочевина, общий белок, глюкоза).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4. 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Липидограмма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 (ЛПНП, ЛПОНП, ЛПВП, холестерин, коэффициент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атерогенности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5. 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Гликированный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 гемоглобин, инсулин, с-пептид.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6. 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Коагулограмма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 (Протромбин по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Квику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МНО).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7.Развернутая группа крови (Группа крови (АВО),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-фактор,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D,C,c,E,e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Kell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— </w:t>
      </w:r>
      <w:r>
        <w:rPr>
          <w:rFonts w:ascii="Times New Roman" w:hAnsi="Times New Roman" w:cs="Times New Roman"/>
          <w:color w:val="000000"/>
          <w:sz w:val="28"/>
          <w:szCs w:val="28"/>
          <w:highlight w:val="red"/>
        </w:rPr>
        <w:t>ДЕЛАЕТСЯ  В НАШЕМ ЦЕНТРЕ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8. 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HBs-Ag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 HCV-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IgG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форма 50,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Микрореакция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 с кардиолипиновым антигеном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скрининговый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 тест на сифилис).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9. ЭКГ.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10. 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 органов грудной клетки (-графия, -скопия, флюорография).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11. УЗИ органов брюшной полости.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12. ФГДС.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13. ФВД — функция внешнего дыхания (Спирометрия 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Бодиплетизмография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14. При наличии отклонений — консультация пульмонолога с решением вопроса о назначении СРАР-терапии.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15. Консультация терапевта ( с записью о том, что у вас нет противопоказаний к плановому оперативному лечению)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379D"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3883025" cy="9251950"/>
            <wp:effectExtent l="0" t="0" r="3175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Эмблемма контур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728C">
        <w:rPr>
          <w:rFonts w:ascii="Times New Roman" w:hAnsi="Times New Roman" w:cs="Times New Roman"/>
          <w:b/>
          <w:bCs/>
          <w:color w:val="000000"/>
          <w:sz w:val="40"/>
          <w:szCs w:val="40"/>
          <w:highlight w:val="green"/>
        </w:rPr>
        <w:t>Памятка.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Результаты исследований пациентов для плановых операций действительны в течение:</w:t>
      </w:r>
    </w:p>
    <w:p w:rsidR="00244ECD" w:rsidRDefault="0008728C">
      <w:pPr>
        <w:pStyle w:val="a1"/>
        <w:spacing w:before="75" w:after="75" w:line="360" w:lineRule="auto"/>
      </w:pPr>
      <w:r>
        <w:rPr>
          <w:rFonts w:ascii="Times New Roman" w:hAnsi="Times New Roman"/>
          <w:color w:val="000000"/>
          <w:sz w:val="28"/>
          <w:szCs w:val="28"/>
        </w:rPr>
        <w:t>1. Анализ крови клинический, биохимический,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коагулограмма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липидограмма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 - 14 дней.</w:t>
      </w:r>
    </w:p>
    <w:p w:rsidR="00244ECD" w:rsidRDefault="0008728C">
      <w:pPr>
        <w:pStyle w:val="a1"/>
        <w:spacing w:before="75" w:after="75" w:line="360" w:lineRule="auto"/>
      </w:pPr>
      <w:r>
        <w:rPr>
          <w:rFonts w:ascii="Times New Roman" w:hAnsi="Times New Roman"/>
          <w:color w:val="000000"/>
          <w:sz w:val="28"/>
          <w:szCs w:val="28"/>
        </w:rPr>
        <w:t>2. 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HBs-Ag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 HCV-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IgG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форма 50,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Микрореакция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 с кардиолипиновым антигеном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скрининговый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 тест на сифилис) - 1 мес.</w:t>
      </w:r>
    </w:p>
    <w:p w:rsidR="00244ECD" w:rsidRDefault="0008728C">
      <w:pPr>
        <w:pStyle w:val="a1"/>
        <w:spacing w:before="75" w:after="75" w:line="360" w:lineRule="auto"/>
      </w:pPr>
      <w:r>
        <w:rPr>
          <w:rFonts w:ascii="Times New Roman" w:hAnsi="Times New Roman"/>
          <w:color w:val="000000"/>
          <w:sz w:val="28"/>
          <w:szCs w:val="28"/>
        </w:rPr>
        <w:t>3. Электрокардиограмма - 14 дней.</w:t>
      </w:r>
    </w:p>
    <w:p w:rsidR="00244ECD" w:rsidRDefault="0008728C">
      <w:pPr>
        <w:pStyle w:val="a1"/>
        <w:spacing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4. 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 органов грудной клетки (-графия, -скопия, флюорография) - 12мес.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/>
      </w:r>
      <w:r>
        <w:rPr>
          <w:rFonts w:ascii="Times New Roman" w:hAnsi="Times New Roman" w:cs="Times New Roman"/>
          <w:b/>
          <w:color w:val="000000"/>
          <w:sz w:val="56"/>
          <w:szCs w:val="56"/>
          <w:highlight w:val="yellow"/>
        </w:rPr>
        <w:t xml:space="preserve">  </w:t>
      </w:r>
      <w:r w:rsidRPr="0008728C">
        <w:rPr>
          <w:rFonts w:ascii="Times New Roman" w:hAnsi="Times New Roman" w:cs="Times New Roman"/>
          <w:b/>
          <w:color w:val="000000"/>
          <w:sz w:val="56"/>
          <w:szCs w:val="56"/>
          <w:highlight w:val="yellow"/>
        </w:rPr>
        <w:t>Дополнительные исследования.</w:t>
      </w:r>
      <w:r w:rsidRPr="0008728C">
        <w:rPr>
          <w:rFonts w:ascii="Times New Roman" w:hAnsi="Times New Roman" w:cs="Times New Roman"/>
          <w:b/>
          <w:color w:val="000000"/>
          <w:sz w:val="56"/>
          <w:szCs w:val="56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Дополнительные лабораторно-инструментальные исследования для отдельных пациентов (необходимость их выполнения определяется после личной консультации или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on-line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 консультации  по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skype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1. Суточное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мониторирование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 АД и/или ЭКГ.</w:t>
      </w:r>
      <w:bookmarkStart w:id="0" w:name="_GoBack028d062fa40eb7b060203bb28d4d468e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br/>
        <w:t>2. 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ЭхоКГ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 (размеры камер сердца, наличие зон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гипо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 акинезии, толщина стенок миокарда, ФВ по Симпсону, давление в ЛА).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3. Консультация кардиолога.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4. Д-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димеры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5. УЗДГ артерий и/или вен нижних конечностей.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6. УЗДГ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брахио-цефальных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 артерий (сосудов шеи).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7. Консультация сосудистого хирурга по результатам обследования.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8. ТТГ, кортизол, АКТГ.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379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3883025" cy="9251950"/>
            <wp:effectExtent l="0" t="0" r="3175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Эмблемма контур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9. Консультация эндокринолога.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10. Консультация невролога (при наличии в анамнезе инсультов, транзиторных ишемический атак и пр.)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1" w:name="__DdeLink__698_2976454897"/>
      <w:r w:rsidRPr="0008728C">
        <w:rPr>
          <w:rFonts w:ascii="Times New Roman" w:hAnsi="Times New Roman" w:cs="Times New Roman"/>
          <w:b/>
          <w:bCs/>
          <w:color w:val="000000"/>
          <w:sz w:val="44"/>
          <w:szCs w:val="44"/>
          <w:highlight w:val="green"/>
        </w:rPr>
        <w:t>Памятка.</w:t>
      </w:r>
      <w:bookmarkStart w:id="2" w:name="_GoBack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Результаты исследований пациентов для плановых операций действительны в течение:</w:t>
      </w:r>
    </w:p>
    <w:p w:rsidR="00244ECD" w:rsidRDefault="0008728C">
      <w:pPr>
        <w:pStyle w:val="a1"/>
        <w:spacing w:before="75" w:after="75" w:line="360" w:lineRule="auto"/>
      </w:pPr>
      <w:r>
        <w:rPr>
          <w:rFonts w:ascii="Times New Roman" w:hAnsi="Times New Roman"/>
          <w:color w:val="000000"/>
          <w:sz w:val="28"/>
          <w:szCs w:val="28"/>
        </w:rPr>
        <w:t>1. Анализ крови клинический, биохимический,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коагулограмма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липидограмма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 - 14 дней.</w:t>
      </w:r>
    </w:p>
    <w:p w:rsidR="00244ECD" w:rsidRDefault="0008728C">
      <w:pPr>
        <w:pStyle w:val="a1"/>
        <w:spacing w:before="75" w:after="75" w:line="360" w:lineRule="auto"/>
      </w:pPr>
      <w:r>
        <w:rPr>
          <w:rFonts w:ascii="Times New Roman" w:hAnsi="Times New Roman"/>
          <w:color w:val="000000"/>
          <w:sz w:val="28"/>
          <w:szCs w:val="28"/>
        </w:rPr>
        <w:t>2. 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HBs-Ag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 HCV-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IgG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форма 50,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Микрореакция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 с кардиолипиновым антигеном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скрининговый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 тест на сифилис) - 1 мес.</w:t>
      </w:r>
    </w:p>
    <w:p w:rsidR="00244ECD" w:rsidRDefault="0008728C">
      <w:pPr>
        <w:pStyle w:val="a1"/>
        <w:spacing w:before="75" w:after="75" w:line="360" w:lineRule="auto"/>
      </w:pPr>
      <w:r>
        <w:rPr>
          <w:rFonts w:ascii="Times New Roman" w:hAnsi="Times New Roman"/>
          <w:color w:val="000000"/>
          <w:sz w:val="28"/>
          <w:szCs w:val="28"/>
        </w:rPr>
        <w:t>3. Электрокардиограмма - 14 дней.</w:t>
      </w:r>
    </w:p>
    <w:p w:rsidR="00244ECD" w:rsidRDefault="0008728C">
      <w:pPr>
        <w:pStyle w:val="a1"/>
        <w:spacing w:before="75" w:after="75" w:line="360" w:lineRule="auto"/>
      </w:pPr>
      <w:r>
        <w:rPr>
          <w:rFonts w:ascii="Times New Roman" w:hAnsi="Times New Roman"/>
          <w:color w:val="000000"/>
          <w:sz w:val="28"/>
          <w:szCs w:val="28"/>
        </w:rPr>
        <w:t>4. 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Rg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 органов грудной клетки (-графия, -скопия, флюорография) - 12мес.</w:t>
      </w:r>
      <w:bookmarkEnd w:id="1"/>
    </w:p>
    <w:p w:rsidR="00244ECD" w:rsidRDefault="0008728C">
      <w:pPr>
        <w:pStyle w:val="a1"/>
        <w:spacing w:line="360" w:lineRule="auto"/>
      </w:pPr>
      <w:r>
        <w:rPr>
          <w:rFonts w:ascii="Times New Roman" w:hAnsi="Times New Roman"/>
          <w:sz w:val="28"/>
          <w:szCs w:val="28"/>
        </w:rPr>
        <w:br/>
      </w:r>
    </w:p>
    <w:sectPr w:rsidR="00244EC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CD"/>
    <w:rsid w:val="0008728C"/>
    <w:rsid w:val="00244ECD"/>
    <w:rsid w:val="0057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D9F07-2956-4C1E-B569-0C156A0F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ascii="Arial" w:eastAsia="Times New Roman" w:hAnsi="Arial" w:cs="Arial"/>
      <w:color w:val="2F5496" w:themeColor="accent1" w:themeShade="BF"/>
      <w:sz w:val="28"/>
      <w:szCs w:val="28"/>
      <w:shd w:val="clear" w:color="auto" w:fill="C9E6F2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6">
    <w:name w:val="ListLabel 56"/>
    <w:qFormat/>
    <w:rPr>
      <w:rFonts w:ascii="Arial" w:eastAsia="Times New Roman" w:hAnsi="Arial" w:cs="Arial"/>
      <w:color w:val="FFFFFF"/>
      <w:sz w:val="120"/>
      <w:szCs w:val="120"/>
      <w:shd w:val="clear" w:color="auto" w:fill="D6ECDF"/>
      <w:lang w:eastAsia="ru-RU"/>
    </w:rPr>
  </w:style>
  <w:style w:type="character" w:customStyle="1" w:styleId="ListLabel57">
    <w:name w:val="ListLabel 57"/>
    <w:qFormat/>
    <w:rPr>
      <w:rFonts w:ascii="Montserrat" w:eastAsia="Times New Roman" w:hAnsi="Montserrat" w:cs="Arial"/>
      <w:caps/>
      <w:color w:val="47BC7E"/>
      <w:sz w:val="27"/>
      <w:szCs w:val="27"/>
      <w:shd w:val="clear" w:color="auto" w:fill="E0F0E6"/>
      <w:lang w:eastAsia="ru-RU"/>
    </w:rPr>
  </w:style>
  <w:style w:type="character" w:customStyle="1" w:styleId="ListLabel58">
    <w:name w:val="ListLabel 58"/>
    <w:qFormat/>
    <w:rPr>
      <w:rFonts w:ascii="Arial" w:eastAsia="Times New Roman" w:hAnsi="Arial" w:cs="Arial"/>
      <w:color w:val="FFFFFF"/>
      <w:sz w:val="120"/>
      <w:szCs w:val="120"/>
      <w:shd w:val="clear" w:color="auto" w:fill="D7DBF0"/>
      <w:lang w:eastAsia="ru-RU"/>
    </w:rPr>
  </w:style>
  <w:style w:type="character" w:customStyle="1" w:styleId="ListLabel59">
    <w:name w:val="ListLabel 59"/>
    <w:qFormat/>
    <w:rPr>
      <w:rFonts w:ascii="Montserrat" w:eastAsia="Times New Roman" w:hAnsi="Montserrat" w:cs="Arial"/>
      <w:caps/>
      <w:color w:val="4D60C1"/>
      <w:sz w:val="27"/>
      <w:szCs w:val="27"/>
      <w:shd w:val="clear" w:color="auto" w:fill="E0E3F2"/>
      <w:lang w:eastAsia="ru-RU"/>
    </w:rPr>
  </w:style>
  <w:style w:type="character" w:customStyle="1" w:styleId="ListLabel60">
    <w:name w:val="ListLabel 60"/>
    <w:qFormat/>
    <w:rPr>
      <w:rFonts w:ascii="Arial" w:eastAsia="Times New Roman" w:hAnsi="Arial" w:cs="Arial"/>
      <w:color w:val="FFFFFF"/>
      <w:sz w:val="120"/>
      <w:szCs w:val="120"/>
      <w:shd w:val="clear" w:color="auto" w:fill="F9E6D5"/>
      <w:lang w:eastAsia="ru-RU"/>
    </w:rPr>
  </w:style>
  <w:style w:type="character" w:customStyle="1" w:styleId="ListLabel61">
    <w:name w:val="ListLabel 61"/>
    <w:qFormat/>
    <w:rPr>
      <w:rFonts w:ascii="Montserrat" w:eastAsia="Times New Roman" w:hAnsi="Montserrat" w:cs="Arial"/>
      <w:caps/>
      <w:color w:val="F09551"/>
      <w:sz w:val="27"/>
      <w:szCs w:val="27"/>
      <w:shd w:val="clear" w:color="auto" w:fill="FBECE0"/>
      <w:lang w:eastAsia="ru-RU"/>
    </w:rPr>
  </w:style>
  <w:style w:type="character" w:customStyle="1" w:styleId="ListLabel62">
    <w:name w:val="ListLabel 62"/>
    <w:qFormat/>
    <w:rPr>
      <w:rFonts w:ascii="Arial" w:eastAsia="Times New Roman" w:hAnsi="Arial" w:cs="Arial"/>
      <w:color w:val="2F5496" w:themeColor="accent1" w:themeShade="BF"/>
      <w:sz w:val="120"/>
      <w:szCs w:val="120"/>
      <w:shd w:val="clear" w:color="auto" w:fill="D7DBF0"/>
      <w:lang w:eastAsia="ru-RU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Мицинская</dc:creator>
  <dc:description/>
  <cp:lastModifiedBy>Пользователь Windows</cp:lastModifiedBy>
  <cp:revision>16</cp:revision>
  <dcterms:created xsi:type="dcterms:W3CDTF">2018-11-06T04:59:00Z</dcterms:created>
  <dcterms:modified xsi:type="dcterms:W3CDTF">2019-03-18T20:22:00Z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